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501" w:rsidRPr="00F96501" w:rsidRDefault="00F96501" w:rsidP="00DD7519">
      <w:pPr>
        <w:shd w:val="clear" w:color="auto" w:fill="FFFFFF"/>
        <w:spacing w:after="240" w:line="216" w:lineRule="atLeast"/>
        <w:rPr>
          <w:rFonts w:eastAsia="Times New Roman" w:cs="Times New Roman"/>
          <w:color w:val="000000" w:themeColor="text1"/>
          <w:sz w:val="16"/>
          <w:szCs w:val="16"/>
          <w:lang/>
        </w:rPr>
      </w:pPr>
      <w:r w:rsidRPr="00F96501">
        <w:rPr>
          <w:rFonts w:eastAsia="Times New Roman" w:cs="Times New Roman"/>
          <w:color w:val="000000" w:themeColor="text1"/>
          <w:sz w:val="16"/>
          <w:szCs w:val="16"/>
          <w:lang/>
        </w:rPr>
        <w:t>Deferred Sales Trusts</w:t>
      </w:r>
    </w:p>
    <w:p w:rsidR="00B9579A" w:rsidRPr="00B9579A" w:rsidRDefault="00DD7519" w:rsidP="00DD7519">
      <w:pPr>
        <w:shd w:val="clear" w:color="auto" w:fill="FFFFFF"/>
        <w:spacing w:after="240" w:line="216" w:lineRule="atLeast"/>
        <w:rPr>
          <w:rFonts w:eastAsia="Times New Roman" w:cs="Times New Roman"/>
          <w:color w:val="000000" w:themeColor="text1"/>
          <w:szCs w:val="24"/>
          <w:lang/>
        </w:rPr>
      </w:pPr>
      <w:r w:rsidRPr="00DD7519">
        <w:rPr>
          <w:rFonts w:eastAsia="Times New Roman" w:cs="Times New Roman"/>
          <w:color w:val="000000" w:themeColor="text1"/>
          <w:szCs w:val="24"/>
          <w:lang/>
        </w:rPr>
        <w:t>Those of us who own businesses, corporations, or commercial or residential investment real estate assets are often reluctant to sell because of capital gains taxes associated with the sale. But what other choice do we have other than a property exchange directed by a Qualified Intermediary?</w:t>
      </w:r>
      <w:r w:rsidR="00F96501">
        <w:rPr>
          <w:rFonts w:eastAsia="Times New Roman" w:cs="Times New Roman"/>
          <w:color w:val="000000" w:themeColor="text1"/>
          <w:szCs w:val="24"/>
          <w:lang/>
        </w:rPr>
        <w:t xml:space="preserve"> </w:t>
      </w:r>
      <w:r w:rsidRPr="00DD7519">
        <w:rPr>
          <w:rFonts w:eastAsia="Times New Roman" w:cs="Times New Roman"/>
          <w:color w:val="000000" w:themeColor="text1"/>
          <w:szCs w:val="24"/>
          <w:lang/>
        </w:rPr>
        <w:t xml:space="preserve"> Is there another way to deal with the capital gains tax deficits that so many investors experience when they sell their real business or estate assets? </w:t>
      </w:r>
      <w:r w:rsidR="00F96501">
        <w:rPr>
          <w:rFonts w:eastAsia="Times New Roman" w:cs="Times New Roman"/>
          <w:color w:val="000000" w:themeColor="text1"/>
          <w:szCs w:val="24"/>
          <w:lang/>
        </w:rPr>
        <w:t xml:space="preserve"> </w:t>
      </w:r>
      <w:r w:rsidRPr="00DD7519">
        <w:rPr>
          <w:rFonts w:eastAsia="Times New Roman" w:cs="Times New Roman"/>
          <w:color w:val="000000" w:themeColor="text1"/>
          <w:szCs w:val="24"/>
          <w:lang/>
        </w:rPr>
        <w:t xml:space="preserve">The answer may lie in the </w:t>
      </w:r>
    </w:p>
    <w:p w:rsidR="00DD7519" w:rsidRPr="00DD7519" w:rsidRDefault="00DD7519" w:rsidP="00DD7519">
      <w:pPr>
        <w:shd w:val="clear" w:color="auto" w:fill="FFFFFF"/>
        <w:spacing w:after="240" w:line="216" w:lineRule="atLeast"/>
        <w:rPr>
          <w:rFonts w:eastAsia="Times New Roman" w:cs="Times New Roman"/>
          <w:color w:val="000000" w:themeColor="text1"/>
          <w:sz w:val="72"/>
          <w:szCs w:val="72"/>
          <w:lang/>
        </w:rPr>
      </w:pPr>
      <w:r w:rsidRPr="00DD7519">
        <w:rPr>
          <w:rFonts w:eastAsia="Times New Roman" w:cs="Times New Roman"/>
          <w:color w:val="000000" w:themeColor="text1"/>
          <w:sz w:val="72"/>
          <w:szCs w:val="72"/>
          <w:lang/>
        </w:rPr>
        <w:t>Deferred Sales Trust.</w:t>
      </w:r>
    </w:p>
    <w:p w:rsidR="00DD7519" w:rsidRPr="00DD7519" w:rsidRDefault="00DD7519" w:rsidP="00DD7519">
      <w:pPr>
        <w:shd w:val="clear" w:color="auto" w:fill="FFFFFF"/>
        <w:spacing w:after="240" w:line="216" w:lineRule="atLeast"/>
        <w:rPr>
          <w:rFonts w:eastAsia="Times New Roman" w:cs="Times New Roman"/>
          <w:color w:val="000000" w:themeColor="text1"/>
          <w:szCs w:val="24"/>
          <w:lang/>
        </w:rPr>
      </w:pPr>
      <w:r w:rsidRPr="00DD7519">
        <w:rPr>
          <w:rFonts w:eastAsia="Times New Roman" w:cs="Times New Roman"/>
          <w:color w:val="000000" w:themeColor="text1"/>
          <w:szCs w:val="24"/>
          <w:lang/>
        </w:rPr>
        <w:t>This capital gains tax deferral tool could save you thousands of dollars, and by having the opportunity to potentially make a profit on the money you would have paid to Uncle Sam in the year of the sale. Obviously, this strategy is gaining popularity among those who have highly appreciated assets that will be marketed for sale. You too can potentially take advantage of this opportunity once you understand how it works.</w:t>
      </w:r>
      <w:r w:rsidRPr="00DD7519">
        <w:rPr>
          <w:rFonts w:eastAsia="Times New Roman" w:cs="Times New Roman"/>
          <w:color w:val="000000" w:themeColor="text1"/>
          <w:szCs w:val="24"/>
          <w:lang/>
        </w:rPr>
        <w:br/>
      </w:r>
      <w:r w:rsidRPr="00DD7519">
        <w:rPr>
          <w:rFonts w:eastAsia="Times New Roman" w:cs="Times New Roman"/>
          <w:color w:val="000000" w:themeColor="text1"/>
          <w:szCs w:val="24"/>
          <w:lang/>
        </w:rPr>
        <w:br/>
        <w:t>The process starts with initial due diligence. If the transaction is viable, the trust and property owner will negotiate to reach terms with regard to the asset(s</w:t>
      </w:r>
      <w:r w:rsidRPr="00DD7519">
        <w:rPr>
          <w:rFonts w:eastAsia="Times New Roman" w:cs="Times New Roman"/>
          <w:b/>
          <w:color w:val="000000" w:themeColor="text1"/>
          <w:sz w:val="28"/>
          <w:szCs w:val="28"/>
          <w:lang/>
        </w:rPr>
        <w:t xml:space="preserve">).  </w:t>
      </w:r>
      <w:r w:rsidRPr="00DD7519">
        <w:rPr>
          <w:rFonts w:eastAsia="Times New Roman" w:cs="Times New Roman"/>
          <w:b/>
          <w:color w:val="000000" w:themeColor="text1"/>
          <w:sz w:val="28"/>
          <w:szCs w:val="28"/>
          <w:u w:val="single"/>
          <w:lang/>
        </w:rPr>
        <w:t>Then the property owner sells their property to a trust owned by a third party company. The trust sells the property or stock and pays you per the contract terms, making payments to you over an agreed period of time.</w:t>
      </w:r>
      <w:r w:rsidRPr="00DD7519">
        <w:rPr>
          <w:rFonts w:eastAsia="Times New Roman" w:cs="Times New Roman"/>
          <w:color w:val="000000" w:themeColor="text1"/>
          <w:szCs w:val="24"/>
          <w:u w:val="single"/>
          <w:lang/>
        </w:rPr>
        <w:t xml:space="preserve"> </w:t>
      </w:r>
      <w:r w:rsidRPr="00DD7519">
        <w:rPr>
          <w:rFonts w:eastAsia="Times New Roman" w:cs="Times New Roman"/>
          <w:color w:val="000000" w:themeColor="text1"/>
          <w:szCs w:val="24"/>
          <w:lang/>
        </w:rPr>
        <w:t>There are typically minimal taxes to the trust on the sale since the trust purchased the property from you for the price that it anticipates that it can be sold for. The payment is made with an installment contract which makes payments to you over an agreed period of time.</w:t>
      </w:r>
      <w:r w:rsidRPr="00DD7519">
        <w:rPr>
          <w:rFonts w:eastAsia="Times New Roman" w:cs="Times New Roman"/>
          <w:color w:val="000000" w:themeColor="text1"/>
          <w:szCs w:val="24"/>
          <w:lang/>
        </w:rPr>
        <w:br/>
      </w:r>
      <w:r w:rsidRPr="00DD7519">
        <w:rPr>
          <w:rFonts w:eastAsia="Times New Roman" w:cs="Times New Roman"/>
          <w:color w:val="000000" w:themeColor="text1"/>
          <w:szCs w:val="24"/>
          <w:lang/>
        </w:rPr>
        <w:br/>
        <w:t>The options on when and how payments can be made are flexible. You may have other income and don't need the payments right away. The tax code doesn't require payment of the capital gains tax until you start receiving installment payments. The capital gains tax is paid to the IRS with an "installment plan" since only that portion of capital gains tax is due in proportion to the number of years established in the term of the installment agreement.</w:t>
      </w:r>
      <w:r w:rsidRPr="00DD7519">
        <w:rPr>
          <w:rFonts w:eastAsia="Times New Roman" w:cs="Times New Roman"/>
          <w:color w:val="000000" w:themeColor="text1"/>
          <w:szCs w:val="24"/>
          <w:lang/>
        </w:rPr>
        <w:br/>
      </w:r>
      <w:r w:rsidRPr="00DD7519">
        <w:rPr>
          <w:rFonts w:eastAsia="Times New Roman" w:cs="Times New Roman"/>
          <w:color w:val="000000" w:themeColor="text1"/>
          <w:szCs w:val="24"/>
          <w:lang/>
        </w:rPr>
        <w:br/>
        <w:t>The Deferred Sales Trust™ has the potential to generate more money over the long run than a direct and taxed sale.</w:t>
      </w:r>
      <w:r w:rsidRPr="00DD7519">
        <w:rPr>
          <w:rFonts w:eastAsia="Times New Roman" w:cs="Times New Roman"/>
          <w:color w:val="000000" w:themeColor="text1"/>
          <w:szCs w:val="24"/>
          <w:lang/>
        </w:rPr>
        <w:br/>
        <w:t xml:space="preserve">There may be a more suitable or appropriate tax structure depending on your circumstance. </w:t>
      </w:r>
    </w:p>
    <w:p w:rsidR="00DD7519" w:rsidRPr="00DD7519" w:rsidRDefault="00DD7519" w:rsidP="00DD7519">
      <w:pPr>
        <w:shd w:val="clear" w:color="auto" w:fill="FFFFFF"/>
        <w:spacing w:after="100" w:afterAutospacing="1" w:line="240" w:lineRule="auto"/>
        <w:outlineLvl w:val="0"/>
        <w:rPr>
          <w:rFonts w:eastAsia="Times New Roman" w:cs="Times New Roman"/>
          <w:b/>
          <w:bCs/>
          <w:color w:val="000000" w:themeColor="text1"/>
          <w:kern w:val="36"/>
          <w:sz w:val="72"/>
          <w:szCs w:val="72"/>
          <w:lang/>
        </w:rPr>
      </w:pPr>
      <w:r w:rsidRPr="00DD7519">
        <w:rPr>
          <w:rFonts w:eastAsia="Times New Roman" w:cs="Times New Roman"/>
          <w:b/>
          <w:bCs/>
          <w:color w:val="000000" w:themeColor="text1"/>
          <w:kern w:val="36"/>
          <w:sz w:val="72"/>
          <w:szCs w:val="72"/>
          <w:lang/>
        </w:rPr>
        <w:t>Disadvantages</w:t>
      </w:r>
    </w:p>
    <w:p w:rsidR="00DD7519" w:rsidRPr="00DD7519" w:rsidRDefault="00DD7519" w:rsidP="00DD7519">
      <w:pPr>
        <w:numPr>
          <w:ilvl w:val="0"/>
          <w:numId w:val="1"/>
        </w:numPr>
        <w:shd w:val="clear" w:color="auto" w:fill="FFFFFF"/>
        <w:spacing w:after="240" w:line="216" w:lineRule="atLeast"/>
        <w:ind w:left="2376"/>
        <w:rPr>
          <w:rFonts w:eastAsia="Times New Roman" w:cs="Times New Roman"/>
          <w:color w:val="000000" w:themeColor="text1"/>
          <w:szCs w:val="24"/>
          <w:lang/>
        </w:rPr>
      </w:pPr>
      <w:r w:rsidRPr="00DD7519">
        <w:rPr>
          <w:rFonts w:eastAsia="Times New Roman" w:cs="Times New Roman"/>
          <w:color w:val="000000" w:themeColor="text1"/>
          <w:szCs w:val="24"/>
          <w:lang/>
        </w:rPr>
        <w:t>Certain types of depreciation recapture is deferred.</w:t>
      </w:r>
    </w:p>
    <w:p w:rsidR="00DD7519" w:rsidRPr="00DD7519" w:rsidRDefault="00DD7519" w:rsidP="00DD7519">
      <w:pPr>
        <w:numPr>
          <w:ilvl w:val="0"/>
          <w:numId w:val="1"/>
        </w:numPr>
        <w:shd w:val="clear" w:color="auto" w:fill="FFFFFF"/>
        <w:spacing w:after="240" w:line="216" w:lineRule="atLeast"/>
        <w:ind w:left="2376"/>
        <w:rPr>
          <w:rFonts w:eastAsia="Times New Roman" w:cs="Times New Roman"/>
          <w:color w:val="000000" w:themeColor="text1"/>
          <w:szCs w:val="24"/>
          <w:lang/>
        </w:rPr>
      </w:pPr>
      <w:r w:rsidRPr="00DD7519">
        <w:rPr>
          <w:rFonts w:eastAsia="Times New Roman" w:cs="Times New Roman"/>
          <w:color w:val="000000" w:themeColor="text1"/>
          <w:szCs w:val="24"/>
          <w:lang/>
        </w:rPr>
        <w:t>Excess depreciation taken over straight line cannot be deferred.</w:t>
      </w:r>
    </w:p>
    <w:p w:rsidR="00DD7519" w:rsidRPr="00DD7519" w:rsidRDefault="00DD7519" w:rsidP="00DD7519">
      <w:pPr>
        <w:numPr>
          <w:ilvl w:val="0"/>
          <w:numId w:val="1"/>
        </w:numPr>
        <w:shd w:val="clear" w:color="auto" w:fill="FFFFFF"/>
        <w:spacing w:after="240" w:line="216" w:lineRule="atLeast"/>
        <w:ind w:left="2376"/>
        <w:rPr>
          <w:rFonts w:eastAsia="Times New Roman" w:cs="Times New Roman"/>
          <w:color w:val="000000" w:themeColor="text1"/>
          <w:szCs w:val="24"/>
          <w:lang/>
        </w:rPr>
      </w:pPr>
      <w:r w:rsidRPr="00DD7519">
        <w:rPr>
          <w:rFonts w:eastAsia="Times New Roman" w:cs="Times New Roman"/>
          <w:color w:val="000000" w:themeColor="text1"/>
          <w:szCs w:val="24"/>
          <w:lang/>
        </w:rPr>
        <w:t>Mortgage pay-off in excess of adjusted basis is not deferrable.</w:t>
      </w:r>
    </w:p>
    <w:p w:rsidR="00DD7519" w:rsidRPr="00DD7519" w:rsidRDefault="00DD7519" w:rsidP="00DD7519">
      <w:pPr>
        <w:numPr>
          <w:ilvl w:val="0"/>
          <w:numId w:val="1"/>
        </w:numPr>
        <w:shd w:val="clear" w:color="auto" w:fill="FFFFFF"/>
        <w:spacing w:after="240" w:line="216" w:lineRule="atLeast"/>
        <w:ind w:left="2376"/>
        <w:rPr>
          <w:rFonts w:eastAsia="Times New Roman" w:cs="Times New Roman"/>
          <w:color w:val="000000" w:themeColor="text1"/>
          <w:szCs w:val="24"/>
          <w:lang/>
        </w:rPr>
      </w:pPr>
      <w:r w:rsidRPr="00DD7519">
        <w:rPr>
          <w:rFonts w:eastAsia="Times New Roman" w:cs="Times New Roman"/>
          <w:color w:val="000000" w:themeColor="text1"/>
          <w:szCs w:val="24"/>
          <w:lang/>
        </w:rPr>
        <w:lastRenderedPageBreak/>
        <w:t>More complicated tax structure than other strategies.</w:t>
      </w:r>
    </w:p>
    <w:p w:rsidR="00DD7519" w:rsidRPr="00DD7519" w:rsidRDefault="00DD7519" w:rsidP="00DD7519">
      <w:pPr>
        <w:numPr>
          <w:ilvl w:val="0"/>
          <w:numId w:val="1"/>
        </w:numPr>
        <w:shd w:val="clear" w:color="auto" w:fill="FFFFFF"/>
        <w:spacing w:after="240" w:line="216" w:lineRule="atLeast"/>
        <w:ind w:left="2376"/>
        <w:rPr>
          <w:rFonts w:eastAsia="Times New Roman" w:cs="Times New Roman"/>
          <w:color w:val="000000" w:themeColor="text1"/>
          <w:szCs w:val="24"/>
          <w:lang/>
        </w:rPr>
      </w:pPr>
      <w:r w:rsidRPr="00DD7519">
        <w:rPr>
          <w:rFonts w:eastAsia="Times New Roman" w:cs="Times New Roman"/>
          <w:color w:val="000000" w:themeColor="text1"/>
          <w:szCs w:val="24"/>
          <w:lang/>
        </w:rPr>
        <w:t> Must adhere to the formalities imposed by Internal Revenue Service regulations</w:t>
      </w:r>
    </w:p>
    <w:p w:rsidR="00DD7519" w:rsidRPr="00DD7519" w:rsidRDefault="00DD7519" w:rsidP="00DD7519">
      <w:pPr>
        <w:numPr>
          <w:ilvl w:val="0"/>
          <w:numId w:val="1"/>
        </w:numPr>
        <w:shd w:val="clear" w:color="auto" w:fill="FFFFFF"/>
        <w:spacing w:after="240" w:line="216" w:lineRule="atLeast"/>
        <w:ind w:left="2376"/>
        <w:rPr>
          <w:rFonts w:eastAsia="Times New Roman" w:cs="Times New Roman"/>
          <w:color w:val="000000" w:themeColor="text1"/>
          <w:szCs w:val="24"/>
          <w:lang/>
        </w:rPr>
      </w:pPr>
      <w:r w:rsidRPr="00DD7519">
        <w:rPr>
          <w:rFonts w:eastAsia="Times New Roman" w:cs="Times New Roman"/>
          <w:color w:val="000000" w:themeColor="text1"/>
          <w:szCs w:val="24"/>
          <w:lang/>
        </w:rPr>
        <w:t>Fees to structure are often higher than strategies such as the 1031 exchange.</w:t>
      </w:r>
    </w:p>
    <w:p w:rsidR="00DD7519" w:rsidRDefault="00DD7519" w:rsidP="00DD7519">
      <w:pPr>
        <w:pBdr>
          <w:bottom w:val="double" w:sz="6" w:space="1" w:color="auto"/>
        </w:pBdr>
        <w:shd w:val="clear" w:color="auto" w:fill="FFFFFF"/>
        <w:spacing w:after="240" w:line="216" w:lineRule="atLeast"/>
        <w:rPr>
          <w:rFonts w:eastAsia="Times New Roman" w:cs="Times New Roman"/>
          <w:color w:val="000000" w:themeColor="text1"/>
          <w:szCs w:val="24"/>
          <w:lang/>
        </w:rPr>
      </w:pPr>
      <w:r w:rsidRPr="00DD7519">
        <w:rPr>
          <w:rFonts w:eastAsia="Times New Roman" w:cs="Times New Roman"/>
          <w:color w:val="000000" w:themeColor="text1"/>
          <w:szCs w:val="24"/>
          <w:lang/>
        </w:rPr>
        <w:t>Your right to receive the money will be from a trust in which the proceeds from the sale are reinvested in ways which may involve more or less risk, including fluctuating returns and possible loss of principal, depending on where the proceeds are reinvested.</w:t>
      </w:r>
    </w:p>
    <w:p w:rsidR="00B9579A" w:rsidRPr="00B9579A" w:rsidRDefault="00B9579A" w:rsidP="00DD7519">
      <w:pPr>
        <w:shd w:val="clear" w:color="auto" w:fill="FFFFFF"/>
        <w:spacing w:after="240" w:line="216" w:lineRule="atLeast"/>
        <w:rPr>
          <w:rFonts w:eastAsia="Times New Roman" w:cs="Times New Roman"/>
          <w:color w:val="000000" w:themeColor="text1"/>
          <w:szCs w:val="24"/>
          <w:lang/>
        </w:rPr>
      </w:pPr>
      <w:r>
        <w:rPr>
          <w:rFonts w:ascii="Constantia" w:hAnsi="Constantia"/>
          <w:noProof/>
          <w:color w:val="0000FF"/>
        </w:rPr>
        <w:drawing>
          <wp:inline distT="0" distB="0" distL="0" distR="0">
            <wp:extent cx="4366768" cy="4678680"/>
            <wp:effectExtent l="19050" t="0" r="0" b="0"/>
            <wp:docPr id="1" name="Picture 1" descr="Deferred Sales Trust Diagra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erred Sales Trust Diagram">
                      <a:hlinkClick r:id="rId5"/>
                    </pic:cNvPr>
                    <pic:cNvPicPr>
                      <a:picLocks noChangeAspect="1" noChangeArrowheads="1"/>
                    </pic:cNvPicPr>
                  </pic:nvPicPr>
                  <pic:blipFill>
                    <a:blip r:embed="rId6" cstate="print"/>
                    <a:srcRect/>
                    <a:stretch>
                      <a:fillRect/>
                    </a:stretch>
                  </pic:blipFill>
                  <pic:spPr bwMode="auto">
                    <a:xfrm>
                      <a:off x="0" y="0"/>
                      <a:ext cx="4366768" cy="4678680"/>
                    </a:xfrm>
                    <a:prstGeom prst="rect">
                      <a:avLst/>
                    </a:prstGeom>
                    <a:noFill/>
                    <a:ln w="9525">
                      <a:noFill/>
                      <a:miter lim="800000"/>
                      <a:headEnd/>
                      <a:tailEnd/>
                    </a:ln>
                  </pic:spPr>
                </pic:pic>
              </a:graphicData>
            </a:graphic>
          </wp:inline>
        </w:drawing>
      </w:r>
    </w:p>
    <w:p w:rsidR="00DD7519" w:rsidRPr="00B9579A" w:rsidRDefault="00DD7519" w:rsidP="00DD7519">
      <w:pPr>
        <w:shd w:val="clear" w:color="auto" w:fill="FFFFFF"/>
        <w:spacing w:after="240" w:line="216" w:lineRule="atLeast"/>
      </w:pPr>
      <w:r w:rsidRPr="00B9579A">
        <w:t>If you are considering the sale of a business, corporation, or investment real estate, you may face capital gains taxes associated with the sale. For the investor who does not want to continue holding investment property or remain in the same business, a Deferred Sales Trust should be considered. According to section 453 of the Internal Revenue Code, the Deferred Sales Trust provides investors a solution whereby they can defer capital gains upon sale of their assets and redirect the sale proceeds into cash or whichever types of investments suit their needs, income requirements, and objectives.</w:t>
      </w:r>
    </w:p>
    <w:p w:rsidR="00B9579A" w:rsidRPr="00B9579A" w:rsidRDefault="00DD7519" w:rsidP="00DD7519">
      <w:pPr>
        <w:shd w:val="clear" w:color="auto" w:fill="FFFFFF"/>
        <w:spacing w:after="240" w:line="216" w:lineRule="atLeast"/>
        <w:rPr>
          <w:sz w:val="72"/>
          <w:szCs w:val="72"/>
        </w:rPr>
      </w:pPr>
      <w:r w:rsidRPr="00B9579A">
        <w:rPr>
          <w:sz w:val="72"/>
          <w:szCs w:val="72"/>
        </w:rPr>
        <w:t>What is a Deferred Sales Trust?</w:t>
      </w:r>
    </w:p>
    <w:p w:rsidR="00B9579A" w:rsidRPr="00B9579A" w:rsidRDefault="00DD7519" w:rsidP="00DD7519">
      <w:pPr>
        <w:shd w:val="clear" w:color="auto" w:fill="FFFFFF"/>
        <w:spacing w:after="240" w:line="216" w:lineRule="atLeast"/>
      </w:pPr>
      <w:r w:rsidRPr="00B9579A">
        <w:t>The Deferred Sales Trust is a legal contract between you and a third-party trust in which you sell real or personal property or a business to the Deferred Sales Trust in exchange for the Deferred Sales Trust's contractual promise to pay you a certain amount over a predetermined future period of time in the form of an installment sale note or promissory note. It is often referred to as a "self-directed note" because you have control over the terms of the note. The Deferred Sales Trust gives you the ability to control your capital gains tax exposure, reinvestment terms, and installment payments made from the trust.</w:t>
      </w:r>
      <w:r w:rsidR="00B9579A" w:rsidRPr="00B9579A">
        <w:t xml:space="preserve"> </w:t>
      </w:r>
    </w:p>
    <w:p w:rsidR="00B9579A" w:rsidRPr="00B9579A" w:rsidRDefault="00DD7519" w:rsidP="00DD7519">
      <w:pPr>
        <w:shd w:val="clear" w:color="auto" w:fill="FFFFFF"/>
        <w:spacing w:after="240" w:line="216" w:lineRule="atLeast"/>
        <w:rPr>
          <w:sz w:val="56"/>
          <w:szCs w:val="56"/>
        </w:rPr>
      </w:pPr>
      <w:r w:rsidRPr="00B9579A">
        <w:rPr>
          <w:sz w:val="56"/>
          <w:szCs w:val="56"/>
        </w:rPr>
        <w:t>How Does a Deferred Sales Trust Work?</w:t>
      </w:r>
    </w:p>
    <w:p w:rsidR="00B9579A" w:rsidRPr="00B9579A" w:rsidRDefault="00DD7519" w:rsidP="00DD7519">
      <w:pPr>
        <w:shd w:val="clear" w:color="auto" w:fill="FFFFFF"/>
        <w:spacing w:after="240" w:line="216" w:lineRule="atLeast"/>
      </w:pPr>
      <w:r w:rsidRPr="00B9579A">
        <w:t>The process begins when a property or business owner transfers his asset to a trust managed by a third-party company on his behalf. The third-party company acts as trustee over the asset, and the owner is the beneficiary of the trust that holds the asset. The trust will sell the asset for the owner and manage and distribute the sales proceeds of the trust according to an agreed-upon installment contract that the owner sets up ahead of time with the trust. The sales proceeds can be held in cash, reinvested, and distributed according to the direction of the owner's installment contract. There are zero taxes to the trust on the sale, since the trust purchases the property from the owner for the same price for which it is sold.</w:t>
      </w:r>
      <w:r w:rsidR="00B9579A" w:rsidRPr="00B9579A">
        <w:t xml:space="preserve"> </w:t>
      </w:r>
      <w:r w:rsidRPr="00B9579A">
        <w:t>The tax code does not require payment of any of the capital gains taxes until an investor starts receiving installment payments that include principal. The owner then is able to control if, when, and how there will be capital gains tax exposure over the installment contract period by adjusting the installment contract. The installment contract between the owner and the trust company provides flexible options on when and how payments can be made. Initially, the owner may have other income and may not need the installment payments right away, which would defer income and capital gains taxes. If an owner wants income but does not want to pay capital gains taxes, he can set up the installment contract to pay interest-only payments from the reinvested sales proceeds. According to IRC section 453, this strategy can defer the capital gains tax indefinitely.</w:t>
      </w:r>
      <w:r w:rsidR="00B9579A" w:rsidRPr="00B9579A">
        <w:t xml:space="preserve"> </w:t>
      </w:r>
    </w:p>
    <w:p w:rsidR="00B9579A" w:rsidRPr="00B9579A" w:rsidRDefault="00DD7519" w:rsidP="00DD7519">
      <w:pPr>
        <w:shd w:val="clear" w:color="auto" w:fill="FFFFFF"/>
        <w:spacing w:after="240" w:line="216" w:lineRule="atLeast"/>
        <w:rPr>
          <w:sz w:val="32"/>
          <w:szCs w:val="32"/>
        </w:rPr>
      </w:pPr>
      <w:r w:rsidRPr="00B9579A">
        <w:rPr>
          <w:sz w:val="32"/>
          <w:szCs w:val="32"/>
        </w:rPr>
        <w:t xml:space="preserve">Guidelines for the Deferred </w:t>
      </w:r>
      <w:r w:rsidR="00B9579A" w:rsidRPr="00B9579A">
        <w:rPr>
          <w:sz w:val="32"/>
          <w:szCs w:val="32"/>
        </w:rPr>
        <w:t xml:space="preserve"> </w:t>
      </w:r>
      <w:r w:rsidRPr="00B9579A">
        <w:rPr>
          <w:sz w:val="32"/>
          <w:szCs w:val="32"/>
        </w:rPr>
        <w:t>Sales Trust to Qualify</w:t>
      </w:r>
      <w:r w:rsidR="00B9579A" w:rsidRPr="00B9579A">
        <w:rPr>
          <w:sz w:val="32"/>
          <w:szCs w:val="32"/>
        </w:rPr>
        <w:t xml:space="preserve"> </w:t>
      </w:r>
      <w:r w:rsidRPr="00B9579A">
        <w:rPr>
          <w:sz w:val="32"/>
          <w:szCs w:val="32"/>
        </w:rPr>
        <w:t xml:space="preserve">Trust Structure: </w:t>
      </w:r>
    </w:p>
    <w:p w:rsidR="00F96501" w:rsidRDefault="00DD7519" w:rsidP="00DD7519">
      <w:pPr>
        <w:shd w:val="clear" w:color="auto" w:fill="FFFFFF"/>
        <w:spacing w:after="240" w:line="216" w:lineRule="atLeast"/>
      </w:pPr>
      <w:r w:rsidRPr="00B9579A">
        <w:t>In order for a Deferred Sales Trust to qualify for capital gains tax deferral, it must be considered a bona fide, third- party trust with a legitimate, third-party trustee.</w:t>
      </w:r>
      <w:r w:rsidR="00F96501">
        <w:t xml:space="preserve"> </w:t>
      </w:r>
    </w:p>
    <w:p w:rsidR="00F96501" w:rsidRPr="00F96501" w:rsidRDefault="00DD7519" w:rsidP="00DD7519">
      <w:pPr>
        <w:shd w:val="clear" w:color="auto" w:fill="FFFFFF"/>
        <w:spacing w:after="240" w:line="216" w:lineRule="atLeast"/>
        <w:rPr>
          <w:sz w:val="72"/>
          <w:szCs w:val="72"/>
        </w:rPr>
      </w:pPr>
      <w:r w:rsidRPr="00F96501">
        <w:rPr>
          <w:sz w:val="72"/>
          <w:szCs w:val="72"/>
        </w:rPr>
        <w:t xml:space="preserve">Independent Trustee: </w:t>
      </w:r>
    </w:p>
    <w:p w:rsidR="00B9579A" w:rsidRPr="00B9579A" w:rsidRDefault="00DD7519" w:rsidP="00DD7519">
      <w:pPr>
        <w:shd w:val="clear" w:color="auto" w:fill="FFFFFF"/>
        <w:spacing w:after="240" w:line="216" w:lineRule="atLeast"/>
      </w:pPr>
      <w:r w:rsidRPr="00B9579A">
        <w:t>The Deferred Sales Trust must employ a trustee that is truly independent from the owner/beneficiary of the trust. If there is not real trustee independence from the owner, the IRS considers this to be a sham trust, set up for the sole purpose of creating layers of legal documents to avoid taxation. The independent trustee is responsible for managing the trust according to the laws that govern trusts, according to the installment contract, and according to the investor's risk tolerance and investment objectives.</w:t>
      </w:r>
    </w:p>
    <w:p w:rsidR="00B9579A" w:rsidRPr="00B9579A" w:rsidRDefault="00DD7519" w:rsidP="00DD7519">
      <w:pPr>
        <w:shd w:val="clear" w:color="auto" w:fill="FFFFFF"/>
        <w:spacing w:after="240" w:line="216" w:lineRule="atLeast"/>
        <w:rPr>
          <w:sz w:val="72"/>
          <w:szCs w:val="72"/>
        </w:rPr>
      </w:pPr>
      <w:r w:rsidRPr="00B9579A">
        <w:rPr>
          <w:sz w:val="72"/>
          <w:szCs w:val="72"/>
        </w:rPr>
        <w:t xml:space="preserve">Asset Transfer: </w:t>
      </w:r>
    </w:p>
    <w:p w:rsidR="00B9579A" w:rsidRPr="00B9579A" w:rsidRDefault="00DD7519" w:rsidP="00DD7519">
      <w:pPr>
        <w:shd w:val="clear" w:color="auto" w:fill="FFFFFF"/>
        <w:spacing w:after="240" w:line="216" w:lineRule="atLeast"/>
        <w:rPr>
          <w:sz w:val="72"/>
          <w:szCs w:val="72"/>
        </w:rPr>
      </w:pPr>
      <w:r w:rsidRPr="00B9579A">
        <w:t>In order for the Deferred Sales Trust to shield the owner from capital gains taxes, the owner must not take constructive receipt of any sales proceeds from the disposition of an asset. The trust created on behalf of the investor must take legal title to sale proceeds directly from the disposition of an asset or from a third-party qualified intermediary that is holding the sale proceeds on behalf of the investor in order to qualify for capital gains tax deferral.</w:t>
      </w:r>
      <w:r w:rsidR="00F96501">
        <w:t xml:space="preserve"> </w:t>
      </w:r>
      <w:r w:rsidR="00F96501">
        <w:br/>
      </w:r>
      <w:r w:rsidR="00F96501">
        <w:br/>
      </w:r>
      <w:r w:rsidRPr="00F96501">
        <w:rPr>
          <w:sz w:val="72"/>
          <w:szCs w:val="72"/>
        </w:rPr>
        <w:t>Asset</w:t>
      </w:r>
      <w:r w:rsidRPr="00B9579A">
        <w:t xml:space="preserve"> </w:t>
      </w:r>
      <w:r w:rsidR="00F96501">
        <w:t xml:space="preserve"> </w:t>
      </w:r>
      <w:r w:rsidRPr="00B9579A">
        <w:rPr>
          <w:sz w:val="72"/>
          <w:szCs w:val="72"/>
        </w:rPr>
        <w:t xml:space="preserve">Ownership: </w:t>
      </w:r>
    </w:p>
    <w:p w:rsidR="00B9579A" w:rsidRPr="00B9579A" w:rsidRDefault="00DD7519" w:rsidP="00DD7519">
      <w:pPr>
        <w:shd w:val="clear" w:color="auto" w:fill="FFFFFF"/>
        <w:spacing w:after="240" w:line="216" w:lineRule="atLeast"/>
      </w:pPr>
      <w:r w:rsidRPr="00B9579A">
        <w:t>Asset ownership must be legitimately transferred to the trust prior to a sale for the sale proceeds to be sheltered from capital gains tax. If the owner did not transfer practical ownership over to the trust and still retains all of the benefits of direct ownership, the IRS disallows the owner from enjoying the tax-advantaged benefits afforded by the trust's ownership. In other words, the property must be legitimately transferred to the trust or it will be taxed as if it were not.</w:t>
      </w:r>
      <w:r w:rsidR="00B9579A">
        <w:br/>
      </w:r>
      <w:r w:rsidR="00B9579A">
        <w:br/>
      </w:r>
      <w:r w:rsidRPr="00B9579A">
        <w:rPr>
          <w:sz w:val="56"/>
          <w:szCs w:val="56"/>
        </w:rPr>
        <w:t>Assets Must Remain in Estate:</w:t>
      </w:r>
    </w:p>
    <w:p w:rsidR="00F96501" w:rsidRDefault="00DD7519" w:rsidP="00DD7519">
      <w:pPr>
        <w:shd w:val="clear" w:color="auto" w:fill="FFFFFF"/>
        <w:spacing w:after="240" w:line="216" w:lineRule="atLeast"/>
      </w:pPr>
      <w:r w:rsidRPr="00B9579A">
        <w:t xml:space="preserve"> The owner cannot use the trust to transfer any economic interest to a third party without due compensation. The IRS does not allow this type of transaction because it allows people to pass assets out of their estate without bearing capital gains, gift, income, or estate taxes.</w:t>
      </w:r>
    </w:p>
    <w:p w:rsidR="00F96501" w:rsidRPr="00F96501" w:rsidRDefault="00DD7519" w:rsidP="00DD7519">
      <w:pPr>
        <w:shd w:val="clear" w:color="auto" w:fill="FFFFFF"/>
        <w:spacing w:after="240" w:line="216" w:lineRule="atLeast"/>
        <w:rPr>
          <w:sz w:val="72"/>
          <w:szCs w:val="72"/>
        </w:rPr>
      </w:pPr>
      <w:r w:rsidRPr="00F96501">
        <w:rPr>
          <w:sz w:val="72"/>
          <w:szCs w:val="72"/>
        </w:rPr>
        <w:t xml:space="preserve">Trust Restrictions and Law: </w:t>
      </w:r>
    </w:p>
    <w:p w:rsidR="00B9579A" w:rsidRPr="00B9579A" w:rsidRDefault="00DD7519" w:rsidP="00DD7519">
      <w:pPr>
        <w:shd w:val="clear" w:color="auto" w:fill="FFFFFF"/>
        <w:spacing w:after="240" w:line="216" w:lineRule="atLeast"/>
      </w:pPr>
      <w:r w:rsidRPr="00B9579A">
        <w:t>The owner/beneficiary of the trust must be subject to the restrictions imposed by a trust agreement or the law as it applies to trusts and transferred assets. If the owner enjoys unrestricted use and control over the assets of the trust without fiduciary limitations, the IRS considers this to be a sham trust that does not qualify for capital gains tax deferral.</w:t>
      </w:r>
    </w:p>
    <w:p w:rsidR="00AF4C18" w:rsidRDefault="00DD7519" w:rsidP="00DD7519">
      <w:pPr>
        <w:shd w:val="clear" w:color="auto" w:fill="FFFFFF"/>
        <w:spacing w:after="240" w:line="216" w:lineRule="atLeast"/>
      </w:pPr>
      <w:r w:rsidRPr="00B9579A">
        <w:rPr>
          <w:sz w:val="72"/>
          <w:szCs w:val="72"/>
        </w:rPr>
        <w:t xml:space="preserve">Failed Exchange </w:t>
      </w:r>
      <w:r w:rsidRPr="00AF4C18">
        <w:rPr>
          <w:sz w:val="72"/>
          <w:szCs w:val="72"/>
        </w:rPr>
        <w:t>Rescue</w:t>
      </w:r>
    </w:p>
    <w:p w:rsidR="00B9579A" w:rsidRPr="00B9579A" w:rsidRDefault="00DD7519" w:rsidP="00DD7519">
      <w:pPr>
        <w:shd w:val="clear" w:color="auto" w:fill="FFFFFF"/>
        <w:spacing w:after="240" w:line="216" w:lineRule="atLeast"/>
      </w:pPr>
      <w:r w:rsidRPr="00B9579A">
        <w:t>One of the most unique benefits of the Deferred Sales Trust is its ability to rescue an investor from capital gains taxes in the event of a failed 1031 or 721 exchange. In the case of a 1031 or 721 transaction, the investor's sale proceeds from the disposition of an asset go to a qualified intermediary (QI). The QI holds these proceeds on behalf of the investor in order to close on a replacement property to complete the investor's tax-deferred exchange. Should the exchange fail, whereby the funds cannot be reinvested into a property according to IRS guidelines, the funds held at the QI are subject to capital gains and depreciation recapture taxes once released from the QI to the investor.</w:t>
      </w:r>
    </w:p>
    <w:p w:rsidR="00B9579A" w:rsidRPr="00B9579A" w:rsidRDefault="00DD7519" w:rsidP="00DD7519">
      <w:pPr>
        <w:shd w:val="clear" w:color="auto" w:fill="FFFFFF"/>
        <w:spacing w:after="240" w:line="216" w:lineRule="atLeast"/>
      </w:pPr>
      <w:r w:rsidRPr="00B9579A">
        <w:t>The Deferred Sales Trust provides a ready solution to this problem by allowing the funds to revert to a trust rather than to the investor. The investor is saved from taking constructive receipt of the funds and bearing the capital gains and depreciation recapture taxes. The investor can tailor his investment contract with the trustee to pay him his funds in a manner that will effectively defer taxes over the installment contract.</w:t>
      </w:r>
    </w:p>
    <w:p w:rsidR="00AF4C18" w:rsidRDefault="00DD7519" w:rsidP="00DD7519">
      <w:pPr>
        <w:shd w:val="clear" w:color="auto" w:fill="FFFFFF"/>
        <w:spacing w:after="240" w:line="216" w:lineRule="atLeast"/>
        <w:rPr>
          <w:sz w:val="72"/>
          <w:szCs w:val="72"/>
        </w:rPr>
      </w:pPr>
      <w:r w:rsidRPr="00AF4C18">
        <w:rPr>
          <w:sz w:val="72"/>
          <w:szCs w:val="72"/>
        </w:rPr>
        <w:t>Other Considerations</w:t>
      </w:r>
    </w:p>
    <w:p w:rsidR="00B9579A" w:rsidRPr="00AF4C18" w:rsidRDefault="00B9579A" w:rsidP="00DD7519">
      <w:pPr>
        <w:shd w:val="clear" w:color="auto" w:fill="FFFFFF"/>
        <w:spacing w:after="240" w:line="216" w:lineRule="atLeast"/>
        <w:rPr>
          <w:sz w:val="56"/>
          <w:szCs w:val="56"/>
        </w:rPr>
      </w:pPr>
      <w:r>
        <w:br/>
      </w:r>
      <w:r w:rsidR="00DD7519" w:rsidRPr="00AF4C18">
        <w:rPr>
          <w:sz w:val="56"/>
          <w:szCs w:val="56"/>
        </w:rPr>
        <w:t xml:space="preserve">Depreciation Shelter: </w:t>
      </w:r>
    </w:p>
    <w:p w:rsidR="00B9579A" w:rsidRPr="00B9579A" w:rsidRDefault="00DD7519" w:rsidP="00DD7519">
      <w:pPr>
        <w:shd w:val="clear" w:color="auto" w:fill="FFFFFF"/>
        <w:spacing w:after="240" w:line="216" w:lineRule="atLeast"/>
      </w:pPr>
      <w:r w:rsidRPr="00B9579A">
        <w:t>Some types of depreciation recapture may be deferred, but any excess accelerated depreciation over the straight line depreciation method cannot be deferred. Fees for setting up a deferred sales trust may be higher than those of as a 1031 exchange.</w:t>
      </w:r>
    </w:p>
    <w:p w:rsidR="00B9579A" w:rsidRPr="00AF4C18" w:rsidRDefault="00DD7519" w:rsidP="00DD7519">
      <w:pPr>
        <w:shd w:val="clear" w:color="auto" w:fill="FFFFFF"/>
        <w:spacing w:after="240" w:line="216" w:lineRule="atLeast"/>
        <w:rPr>
          <w:sz w:val="56"/>
          <w:szCs w:val="56"/>
        </w:rPr>
      </w:pPr>
      <w:r w:rsidRPr="00AF4C18">
        <w:rPr>
          <w:sz w:val="56"/>
          <w:szCs w:val="56"/>
        </w:rPr>
        <w:t xml:space="preserve">Trust Legitimacy: </w:t>
      </w:r>
    </w:p>
    <w:p w:rsidR="00DD7519" w:rsidRPr="00DD7519" w:rsidRDefault="00DD7519" w:rsidP="00DD7519">
      <w:pPr>
        <w:shd w:val="clear" w:color="auto" w:fill="FFFFFF"/>
        <w:spacing w:after="240" w:line="216" w:lineRule="atLeast"/>
        <w:rPr>
          <w:rFonts w:ascii="Arial" w:eastAsia="Times New Roman" w:hAnsi="Arial" w:cs="Arial"/>
          <w:color w:val="666666"/>
          <w:sz w:val="14"/>
          <w:szCs w:val="14"/>
          <w:lang/>
        </w:rPr>
      </w:pPr>
      <w:r w:rsidRPr="00B9579A">
        <w:t>If a deferred sales trust is improperly managed and the IRS chooses to investigate, it is possible that the trust could be designated as a "sham trust." If a trust is labeled a sham by the IRS, the income from the initial sale is taxed as though the trust did not exist. Therefore, it is very important that Deferred Sales Trusts are established and operated according to IRS guidelines and trust law.</w:t>
      </w:r>
      <w:r w:rsidRPr="00B9579A">
        <w:br/>
      </w:r>
    </w:p>
    <w:p w:rsidR="00AF4C18" w:rsidRPr="00AF4C18" w:rsidRDefault="00AF4C18" w:rsidP="00AF4C18">
      <w:pPr>
        <w:pStyle w:val="contentsubtitle2"/>
        <w:rPr>
          <w:b w:val="0"/>
          <w:bCs w:val="0"/>
          <w:sz w:val="24"/>
          <w:szCs w:val="24"/>
        </w:rPr>
      </w:pPr>
      <w:r w:rsidRPr="00AF4C18">
        <w:rPr>
          <w:sz w:val="56"/>
          <w:szCs w:val="56"/>
        </w:rPr>
        <w:t>Installment Sale Strategy</w:t>
      </w:r>
      <w:r>
        <w:rPr>
          <w:b w:val="0"/>
          <w:bCs w:val="0"/>
          <w:sz w:val="24"/>
          <w:szCs w:val="24"/>
        </w:rPr>
        <w:br/>
      </w:r>
      <w:r w:rsidRPr="00AF4C18">
        <w:rPr>
          <w:b w:val="0"/>
          <w:bCs w:val="0"/>
          <w:sz w:val="24"/>
          <w:szCs w:val="24"/>
        </w:rPr>
        <w:t xml:space="preserve"> </w:t>
      </w:r>
    </w:p>
    <w:p w:rsidR="00AF4C18" w:rsidRPr="00AF4C18" w:rsidRDefault="00AF4C18" w:rsidP="00AF4C18">
      <w:pPr>
        <w:pStyle w:val="content"/>
        <w:rPr>
          <w:rFonts w:ascii="Times New Roman" w:hAnsi="Times New Roman"/>
          <w:sz w:val="24"/>
          <w:szCs w:val="24"/>
        </w:rPr>
      </w:pPr>
      <w:r w:rsidRPr="00AF4C18">
        <w:rPr>
          <w:rFonts w:ascii="Times New Roman" w:hAnsi="Times New Roman"/>
          <w:sz w:val="24"/>
          <w:szCs w:val="24"/>
        </w:rPr>
        <w:t>This situation can be easily solved with an installment sale note, which is often referred to as a seller carry back note or seller financing, pursuant to Section 453 of the Internal Revenue Code.  You would structure the sale or disposition of real property or personal property to include seller financing where you finance all or a portion of the acquisition of your real or personal property by the buyer.</w:t>
      </w:r>
    </w:p>
    <w:p w:rsidR="00AF4C18" w:rsidRPr="00AF4C18" w:rsidRDefault="00AF4C18" w:rsidP="00AF4C18">
      <w:pPr>
        <w:pStyle w:val="content"/>
        <w:rPr>
          <w:rFonts w:ascii="Times New Roman" w:hAnsi="Times New Roman"/>
          <w:sz w:val="24"/>
          <w:szCs w:val="24"/>
        </w:rPr>
      </w:pPr>
      <w:r w:rsidRPr="00AF4C18">
        <w:rPr>
          <w:rFonts w:ascii="Times New Roman" w:hAnsi="Times New Roman"/>
          <w:sz w:val="24"/>
          <w:szCs w:val="24"/>
        </w:rPr>
        <w:t xml:space="preserve">The installment sale strategy has positive and negative benefits like any other tax deferred or tax exclusion strategy.  Your capital gains can be deferred over the period of the installment sale note depending on how the note is structured and how much of the transaction is financed using the installment sale note.  Your depreciation recapture is generally recognized and taxable in the year of sale and </w:t>
      </w:r>
      <w:proofErr w:type="spellStart"/>
      <w:r w:rsidRPr="00AF4C18">
        <w:rPr>
          <w:rFonts w:ascii="Times New Roman" w:hAnsi="Times New Roman"/>
          <w:sz w:val="24"/>
          <w:szCs w:val="24"/>
        </w:rPr>
        <w:t>can not</w:t>
      </w:r>
      <w:proofErr w:type="spellEnd"/>
      <w:r w:rsidRPr="00AF4C18">
        <w:rPr>
          <w:rFonts w:ascii="Times New Roman" w:hAnsi="Times New Roman"/>
          <w:sz w:val="24"/>
          <w:szCs w:val="24"/>
        </w:rPr>
        <w:t xml:space="preserve"> be deferred over the term of the note.  This last point is always a big surprise to investors when tax time comes around.</w:t>
      </w:r>
    </w:p>
    <w:p w:rsidR="00AF4C18" w:rsidRPr="00AF4C18" w:rsidRDefault="00AF4C18" w:rsidP="00AF4C18">
      <w:pPr>
        <w:pStyle w:val="content"/>
        <w:rPr>
          <w:rFonts w:ascii="Times New Roman" w:hAnsi="Times New Roman"/>
          <w:sz w:val="24"/>
          <w:szCs w:val="24"/>
        </w:rPr>
      </w:pPr>
      <w:r w:rsidRPr="00AF4C18">
        <w:rPr>
          <w:rFonts w:ascii="Times New Roman" w:hAnsi="Times New Roman"/>
          <w:sz w:val="24"/>
          <w:szCs w:val="24"/>
        </w:rPr>
        <w:t xml:space="preserve">Possibly the biggest negative is the risk that the buyer will default on the installment sale note.  The process to foreclose or otherwise resolve the note default can take significant amounts of time and money, and the asset may have been damaged by the buyer in the meantime.  </w:t>
      </w:r>
    </w:p>
    <w:p w:rsidR="00AF4C18" w:rsidRPr="00AF4C18" w:rsidRDefault="00AF4C18" w:rsidP="00AF4C18">
      <w:pPr>
        <w:pStyle w:val="content"/>
        <w:rPr>
          <w:rFonts w:ascii="Times New Roman" w:hAnsi="Times New Roman"/>
          <w:sz w:val="24"/>
          <w:szCs w:val="24"/>
        </w:rPr>
      </w:pPr>
      <w:r w:rsidRPr="00AF4C18">
        <w:rPr>
          <w:rFonts w:ascii="Times New Roman" w:hAnsi="Times New Roman"/>
          <w:sz w:val="24"/>
          <w:szCs w:val="24"/>
        </w:rPr>
        <w:t xml:space="preserve">A relatively new tax-deferred strategy, the </w:t>
      </w:r>
      <w:r w:rsidRPr="00AF4C18">
        <w:rPr>
          <w:rFonts w:ascii="Times New Roman" w:hAnsi="Times New Roman"/>
          <w:sz w:val="48"/>
          <w:szCs w:val="48"/>
        </w:rPr>
        <w:t>Deferred Sales Trust</w:t>
      </w:r>
      <w:r w:rsidRPr="00AF4C18">
        <w:rPr>
          <w:rFonts w:ascii="Times New Roman" w:hAnsi="Times New Roman"/>
          <w:sz w:val="24"/>
          <w:szCs w:val="24"/>
        </w:rPr>
        <w:t xml:space="preserve">, might eliminate this risk and provide other advantages in structuring the sale or disposition of your real estate or other personal property so that you can defer the payment of your capital gain taxes over time rather than paying them all in the year of sale.  </w:t>
      </w:r>
      <w:r w:rsidRPr="00AF4C18">
        <w:rPr>
          <w:rStyle w:val="Strong"/>
          <w:rFonts w:ascii="Times New Roman" w:hAnsi="Times New Roman"/>
          <w:sz w:val="24"/>
          <w:szCs w:val="24"/>
        </w:rPr>
        <w:t>It is important to review this strategy with your legal and tax advisors since it is relatively new and there is no IRS guidance at this point in time</w:t>
      </w:r>
      <w:r w:rsidRPr="00AF4C18">
        <w:rPr>
          <w:rFonts w:ascii="Times New Roman" w:hAnsi="Times New Roman"/>
          <w:sz w:val="24"/>
          <w:szCs w:val="24"/>
        </w:rPr>
        <w:t xml:space="preserve">. </w:t>
      </w:r>
    </w:p>
    <w:p w:rsidR="00AF4C18" w:rsidRPr="00AF4C18" w:rsidRDefault="00AF4C18" w:rsidP="00AF4C18">
      <w:pPr>
        <w:pStyle w:val="contentsubtitle2"/>
        <w:rPr>
          <w:sz w:val="24"/>
          <w:szCs w:val="24"/>
        </w:rPr>
      </w:pPr>
      <w:r w:rsidRPr="00AF4C18">
        <w:rPr>
          <w:sz w:val="24"/>
          <w:szCs w:val="24"/>
        </w:rPr>
        <w:t xml:space="preserve">What is a Deferred Sales Trust? </w:t>
      </w:r>
    </w:p>
    <w:p w:rsidR="00AF4C18" w:rsidRPr="00AF4C18" w:rsidRDefault="00AF4C18" w:rsidP="00AF4C18">
      <w:pPr>
        <w:pStyle w:val="content"/>
        <w:rPr>
          <w:rFonts w:ascii="Times New Roman" w:hAnsi="Times New Roman"/>
          <w:sz w:val="24"/>
          <w:szCs w:val="24"/>
        </w:rPr>
      </w:pPr>
      <w:r w:rsidRPr="00AF4C18">
        <w:rPr>
          <w:rFonts w:ascii="Times New Roman" w:hAnsi="Times New Roman"/>
          <w:sz w:val="24"/>
          <w:szCs w:val="24"/>
        </w:rPr>
        <w:t xml:space="preserve">First, Investors must realize that the Deferred Sales Trust is a relatively new tax-deferral strategy.  It should only be used by sophisticated investors who can understand and accept the risk of using a new and untested tax-deferred strategy.  </w:t>
      </w:r>
    </w:p>
    <w:p w:rsidR="00AF4C18" w:rsidRPr="00AF4C18" w:rsidRDefault="00AF4C18" w:rsidP="00AF4C18">
      <w:pPr>
        <w:pStyle w:val="content"/>
        <w:rPr>
          <w:rFonts w:ascii="Times New Roman" w:hAnsi="Times New Roman"/>
          <w:sz w:val="24"/>
          <w:szCs w:val="24"/>
        </w:rPr>
      </w:pPr>
      <w:r w:rsidRPr="00AF4C18">
        <w:rPr>
          <w:rFonts w:ascii="Times New Roman" w:hAnsi="Times New Roman"/>
          <w:sz w:val="24"/>
          <w:szCs w:val="24"/>
        </w:rPr>
        <w:t xml:space="preserve">Generally, the 1031 Exchange is a better tax deferred strategy for most investors.  However, the Deferred Sales Trust may be an alternative tax-deferred strategy when you do not wish to, or </w:t>
      </w:r>
      <w:proofErr w:type="spellStart"/>
      <w:r w:rsidRPr="00AF4C18">
        <w:rPr>
          <w:rFonts w:ascii="Times New Roman" w:hAnsi="Times New Roman"/>
          <w:sz w:val="24"/>
          <w:szCs w:val="24"/>
        </w:rPr>
        <w:t>can not</w:t>
      </w:r>
      <w:proofErr w:type="spellEnd"/>
      <w:r w:rsidRPr="00AF4C18">
        <w:rPr>
          <w:rFonts w:ascii="Times New Roman" w:hAnsi="Times New Roman"/>
          <w:sz w:val="24"/>
          <w:szCs w:val="24"/>
        </w:rPr>
        <w:t>, acquire like-kind replacement property through a 1031 Exchange.</w:t>
      </w:r>
    </w:p>
    <w:p w:rsidR="00AF4C18" w:rsidRPr="00AF4C18" w:rsidRDefault="00AF4C18" w:rsidP="00AF4C18">
      <w:pPr>
        <w:pStyle w:val="content"/>
        <w:rPr>
          <w:rFonts w:ascii="Tahoma" w:hAnsi="Tahoma" w:cs="Tahoma"/>
          <w:sz w:val="28"/>
          <w:szCs w:val="28"/>
        </w:rPr>
      </w:pPr>
      <w:r w:rsidRPr="00AF4C18">
        <w:rPr>
          <w:rFonts w:ascii="Tahoma" w:hAnsi="Tahoma" w:cs="Tahoma"/>
          <w:sz w:val="28"/>
          <w:szCs w:val="28"/>
        </w:rPr>
        <w:t xml:space="preserve">Deferred Sales Trusts are also drafted pursuant to Section 453 of the Internal Revenue Code just like an installment sale note.  Your capital gain is recognized, but it is deferred over a predetermined period of time that you choose in advance.  </w:t>
      </w:r>
    </w:p>
    <w:p w:rsidR="00AF4C18" w:rsidRPr="00AF4C18" w:rsidRDefault="00AF4C18" w:rsidP="00AF4C18">
      <w:pPr>
        <w:pStyle w:val="content"/>
        <w:rPr>
          <w:rFonts w:ascii="Times New Roman" w:hAnsi="Times New Roman"/>
          <w:sz w:val="24"/>
          <w:szCs w:val="24"/>
        </w:rPr>
      </w:pPr>
      <w:r w:rsidRPr="00AF4C18">
        <w:rPr>
          <w:rFonts w:ascii="Times New Roman" w:hAnsi="Times New Roman"/>
          <w:sz w:val="24"/>
          <w:szCs w:val="24"/>
        </w:rPr>
        <w:t xml:space="preserve">Using the Deferred Sales Trust, if properly structured, may reduce your risk exposure related to seller carry back notes because the buyer must pay for the asset(s).  The Deferred Sales Trust receives the sales proceeds and may defer the payment of your capital gain taxes by preventing your receipt of the sales proceeds until a future date when the periodic payments are made.  </w:t>
      </w:r>
    </w:p>
    <w:p w:rsidR="00AF4C18" w:rsidRPr="00AF4C18" w:rsidRDefault="00AF4C18" w:rsidP="00AF4C18">
      <w:pPr>
        <w:pStyle w:val="content"/>
        <w:rPr>
          <w:rFonts w:ascii="Times New Roman" w:hAnsi="Times New Roman"/>
          <w:sz w:val="24"/>
          <w:szCs w:val="24"/>
        </w:rPr>
      </w:pPr>
      <w:r w:rsidRPr="00AF4C18">
        <w:rPr>
          <w:rFonts w:ascii="Times New Roman" w:hAnsi="Times New Roman"/>
          <w:sz w:val="24"/>
          <w:szCs w:val="24"/>
        </w:rPr>
        <w:t>The periodic note payments from the Deferred Sales Trust are made or distributed to you pursuant to an installment sale note or seller carry back note that you directed or negotiated during the establishment of the Deferred Sales Trust.  You could call it a self-directed note because you have control over the structure of the installment sale note.</w:t>
      </w:r>
    </w:p>
    <w:p w:rsidR="00AF4C18" w:rsidRDefault="00AF4C18" w:rsidP="00AF4C18">
      <w:pPr>
        <w:pStyle w:val="contentsubtitle2"/>
        <w:rPr>
          <w:sz w:val="36"/>
          <w:szCs w:val="36"/>
        </w:rPr>
      </w:pPr>
      <w:r w:rsidRPr="00AF4C18">
        <w:rPr>
          <w:sz w:val="36"/>
          <w:szCs w:val="36"/>
        </w:rPr>
        <w:t xml:space="preserve">Deferred Sales Trust Can Save a Failed 1031 Exchange </w:t>
      </w:r>
    </w:p>
    <w:p w:rsidR="00AF4C18" w:rsidRPr="00AF4C18" w:rsidRDefault="00AF4C18" w:rsidP="00AF4C18">
      <w:pPr>
        <w:pStyle w:val="contentsubtitle2"/>
        <w:rPr>
          <w:sz w:val="36"/>
          <w:szCs w:val="36"/>
        </w:rPr>
      </w:pPr>
    </w:p>
    <w:p w:rsidR="00AF4C18" w:rsidRPr="00AF4C18" w:rsidRDefault="00AF4C18" w:rsidP="00AF4C18">
      <w:pPr>
        <w:pStyle w:val="content"/>
        <w:rPr>
          <w:rFonts w:ascii="Times New Roman" w:hAnsi="Times New Roman"/>
          <w:sz w:val="24"/>
          <w:szCs w:val="24"/>
        </w:rPr>
      </w:pPr>
      <w:r w:rsidRPr="00AF4C18">
        <w:rPr>
          <w:rFonts w:ascii="Times New Roman" w:hAnsi="Times New Roman"/>
          <w:sz w:val="24"/>
          <w:szCs w:val="24"/>
        </w:rPr>
        <w:t>The Deferred Sales Trust can be integrated into your 1031 Exchange Agreements prior to the close of your relinquished property sale transaction.  This integrated structure allows you to receive your 1031 Exchange proceeds in the form of a Deferred Sales Trust instead of a taxable cash distribution in the event that your 1031 Exchange transaction should unexpectedly fail.</w:t>
      </w:r>
    </w:p>
    <w:p w:rsidR="00AF4C18" w:rsidRPr="00AF4C18" w:rsidRDefault="00AF4C18" w:rsidP="00AF4C18">
      <w:pPr>
        <w:pStyle w:val="content"/>
        <w:rPr>
          <w:rFonts w:ascii="Times New Roman" w:hAnsi="Times New Roman"/>
          <w:sz w:val="24"/>
          <w:szCs w:val="24"/>
        </w:rPr>
      </w:pPr>
      <w:r w:rsidRPr="00AF4C18">
        <w:rPr>
          <w:rFonts w:ascii="Times New Roman" w:hAnsi="Times New Roman"/>
          <w:sz w:val="24"/>
          <w:szCs w:val="24"/>
        </w:rPr>
        <w:t>The Deferred Sales Trust gives you the opportunity to continue to defer the payment of your capital gain taxes over a period of time that you choose even though your 1031 Exchange has failed.  You still have control over when you pay your taxes.</w:t>
      </w:r>
    </w:p>
    <w:p w:rsidR="00AF4C18" w:rsidRPr="00AF4C18" w:rsidRDefault="00AF4C18" w:rsidP="00AF4C18">
      <w:pPr>
        <w:pStyle w:val="contentsubtitle2"/>
        <w:rPr>
          <w:sz w:val="96"/>
          <w:szCs w:val="96"/>
        </w:rPr>
      </w:pPr>
      <w:r w:rsidRPr="00AF4C18">
        <w:rPr>
          <w:sz w:val="96"/>
          <w:szCs w:val="96"/>
        </w:rPr>
        <w:t xml:space="preserve">No IRS Guidance </w:t>
      </w:r>
    </w:p>
    <w:p w:rsidR="00AF4C18" w:rsidRPr="00AF4C18" w:rsidRDefault="00AF4C18" w:rsidP="00AF4C18">
      <w:pPr>
        <w:pStyle w:val="content"/>
        <w:rPr>
          <w:rFonts w:ascii="Times New Roman" w:hAnsi="Times New Roman"/>
          <w:sz w:val="24"/>
          <w:szCs w:val="24"/>
        </w:rPr>
      </w:pPr>
      <w:r w:rsidRPr="00AF4C18">
        <w:rPr>
          <w:rFonts w:ascii="Times New Roman" w:hAnsi="Times New Roman"/>
          <w:sz w:val="24"/>
          <w:szCs w:val="24"/>
        </w:rPr>
        <w:t xml:space="preserve">However, contrary to popular belief and what you may have read in various articles published in hard copy or on the internet, there is no guidance from the IRS or Treasury regarding the Deferred Sales Trust.  There was a Private Letter Ruling, but it was rescinded by the Internal Revenue Service.  </w:t>
      </w:r>
    </w:p>
    <w:p w:rsidR="00AF4C18" w:rsidRPr="00AF4C18" w:rsidRDefault="00AF4C18" w:rsidP="00AF4C18">
      <w:pPr>
        <w:pStyle w:val="content"/>
        <w:rPr>
          <w:rFonts w:ascii="Times New Roman" w:hAnsi="Times New Roman"/>
          <w:sz w:val="24"/>
          <w:szCs w:val="24"/>
        </w:rPr>
      </w:pPr>
      <w:r w:rsidRPr="00AF4C18">
        <w:rPr>
          <w:rFonts w:ascii="Times New Roman" w:hAnsi="Times New Roman"/>
          <w:sz w:val="24"/>
          <w:szCs w:val="24"/>
        </w:rPr>
        <w:t xml:space="preserve">And, although its promoters claim there have been numerous IRS audits and reviews, Investors </w:t>
      </w:r>
      <w:proofErr w:type="spellStart"/>
      <w:r w:rsidRPr="00AF4C18">
        <w:rPr>
          <w:rFonts w:ascii="Times New Roman" w:hAnsi="Times New Roman"/>
          <w:sz w:val="24"/>
          <w:szCs w:val="24"/>
        </w:rPr>
        <w:t>can not</w:t>
      </w:r>
      <w:proofErr w:type="spellEnd"/>
      <w:r w:rsidRPr="00AF4C18">
        <w:rPr>
          <w:rFonts w:ascii="Times New Roman" w:hAnsi="Times New Roman"/>
          <w:sz w:val="24"/>
          <w:szCs w:val="24"/>
        </w:rPr>
        <w:t xml:space="preserve"> rely upon this for guidance or support in the event they are audited.  The use of the Deferred Sales Trust should only be used by sophisticated Investors who understand the risks involved with implementing a new tax-deferred strategy, especially since there is no guidance from the IRS or Treasury.</w:t>
      </w:r>
    </w:p>
    <w:p w:rsidR="00AF4C18" w:rsidRPr="00AF4C18" w:rsidRDefault="00AF4C18" w:rsidP="00AF4C18">
      <w:pPr>
        <w:pStyle w:val="NormalWeb"/>
        <w:spacing w:after="0" w:afterAutospacing="0"/>
      </w:pPr>
      <w:r w:rsidRPr="00AF4C18">
        <w:t> </w:t>
      </w:r>
    </w:p>
    <w:p w:rsidR="00E37FD4" w:rsidRDefault="004E0DA2">
      <w:r>
        <w:t>--</w:t>
      </w:r>
    </w:p>
    <w:p w:rsidR="004E0DA2" w:rsidRPr="004E0DA2" w:rsidRDefault="004E0DA2" w:rsidP="004E0DA2">
      <w:pPr>
        <w:pStyle w:val="Heading1"/>
        <w:shd w:val="clear" w:color="auto" w:fill="FFFFFF"/>
        <w:rPr>
          <w:rFonts w:ascii="Times New Roman" w:hAnsi="Times New Roman" w:cs="Times New Roman"/>
          <w:b w:val="0"/>
          <w:color w:val="000000" w:themeColor="text1"/>
          <w:sz w:val="24"/>
          <w:szCs w:val="24"/>
          <w:lang/>
        </w:rPr>
      </w:pPr>
      <w:r w:rsidRPr="004E0DA2">
        <w:rPr>
          <w:rFonts w:ascii="Times New Roman" w:hAnsi="Times New Roman" w:cs="Times New Roman"/>
          <w:b w:val="0"/>
          <w:color w:val="000000" w:themeColor="text1"/>
          <w:sz w:val="24"/>
          <w:szCs w:val="24"/>
          <w:lang/>
        </w:rPr>
        <w:t>DST - Deferred Sales Trust ™</w:t>
      </w:r>
    </w:p>
    <w:p w:rsidR="004E0DA2" w:rsidRPr="004E0DA2" w:rsidRDefault="004E0DA2" w:rsidP="004E0DA2">
      <w:pPr>
        <w:shd w:val="clear" w:color="auto" w:fill="FFFFFF"/>
        <w:spacing w:after="120"/>
        <w:rPr>
          <w:rFonts w:cs="Times New Roman"/>
          <w:color w:val="000000" w:themeColor="text1"/>
          <w:szCs w:val="24"/>
          <w:lang/>
        </w:rPr>
      </w:pPr>
      <w:r w:rsidRPr="004E0DA2">
        <w:rPr>
          <w:rFonts w:cs="Times New Roman"/>
          <w:color w:val="000000" w:themeColor="text1"/>
          <w:szCs w:val="24"/>
          <w:lang/>
        </w:rPr>
        <w:t>Those of us with clients that own businesses, highly appreciated stock, commercial or residential investment real estate assets, we often find those clients who are reluctant to sell their asset because of the capital gains taxes associated with the sale. The Estate Planning Team's Deferred Sales Trust™ offers an alternative to a 1031 Exchange to help your client reduce capital gains tax liability or to enable them to sell their property in a down market.</w:t>
      </w:r>
    </w:p>
    <w:p w:rsidR="004E0DA2" w:rsidRPr="004E0DA2" w:rsidRDefault="004E0DA2" w:rsidP="004E0DA2">
      <w:pPr>
        <w:shd w:val="clear" w:color="auto" w:fill="FFFFFF"/>
        <w:spacing w:after="120"/>
        <w:rPr>
          <w:rFonts w:cs="Times New Roman"/>
          <w:color w:val="000000" w:themeColor="text1"/>
          <w:szCs w:val="24"/>
          <w:lang/>
        </w:rPr>
      </w:pPr>
      <w:r w:rsidRPr="004E0DA2">
        <w:rPr>
          <w:rFonts w:cs="Times New Roman"/>
          <w:color w:val="000000" w:themeColor="text1"/>
          <w:szCs w:val="24"/>
          <w:lang/>
        </w:rPr>
        <w:t>This capital gains tax deferral tool could save you thousands of dollars, and by having the opportunity to potentially make a profit on the money you would have paid to Uncle Sam in the year of the sale. Additionally, even in a depressed real estate market, because the client is making money (an interest payment) on the full value of the sale (the sales price) and not the net after tax dollars, your seller clients can reduce their price, SELL NOW, and still make out better over time via proper tax planning with a qualified tax professional.  The DST can also be more simply described as a no risk "seller carry-back" financing structure.</w:t>
      </w:r>
    </w:p>
    <w:p w:rsidR="004E0DA2" w:rsidRPr="004E0DA2" w:rsidRDefault="004E0DA2" w:rsidP="004E0DA2">
      <w:pPr>
        <w:shd w:val="clear" w:color="auto" w:fill="FFFFFF"/>
        <w:spacing w:after="120"/>
        <w:rPr>
          <w:rFonts w:cs="Times New Roman"/>
          <w:color w:val="000000" w:themeColor="text1"/>
          <w:szCs w:val="24"/>
          <w:lang/>
        </w:rPr>
      </w:pPr>
      <w:r w:rsidRPr="004E0DA2">
        <w:rPr>
          <w:rFonts w:cs="Times New Roman"/>
          <w:color w:val="000000" w:themeColor="text1"/>
          <w:szCs w:val="24"/>
          <w:lang/>
        </w:rPr>
        <w:br/>
        <w:t>The process starts with initial due diligence. If the transaction is viable, the trust and property owner will negotiate to reach terms with regard to the asset(s). Then, the property owner would transfer ownership of the property to a dedicated trust. The trust then sells the property, stock or other capital asset to the buyer. Next, the trust "pays" the client with a payment contract called an "installment sales contract." The contract promises to make installment payments to the owner or their trust and those payments can even be structured to continue to future generations with additional estate planning. There are generally minimal taxes to the trust at the time of the sale since the trust often acquires the property from the client for a price that may not be materially different from the sales amount.</w:t>
      </w:r>
      <w:r w:rsidRPr="004E0DA2">
        <w:rPr>
          <w:rFonts w:cs="Times New Roman"/>
          <w:color w:val="000000" w:themeColor="text1"/>
          <w:szCs w:val="24"/>
          <w:lang/>
        </w:rPr>
        <w:br/>
      </w:r>
      <w:r w:rsidRPr="004E0DA2">
        <w:rPr>
          <w:rFonts w:cs="Times New Roman"/>
          <w:color w:val="000000" w:themeColor="text1"/>
          <w:szCs w:val="24"/>
          <w:lang/>
        </w:rPr>
        <w:br/>
        <w:t>Should your client choose, they can defer the start date of the principal payments.  Your clients may have other income and may not need the payments right away. The tax code does not require payment of the capital gains tax until the seller starts receiving installment payments. The capital gains tax paid to the IRS is only that portion of the capital gains tax due in proportion to the number of years established in the term of the installment agreement.</w:t>
      </w:r>
    </w:p>
    <w:p w:rsidR="004E0DA2" w:rsidRPr="004E0DA2" w:rsidRDefault="004E0DA2" w:rsidP="004E0DA2">
      <w:pPr>
        <w:shd w:val="clear" w:color="auto" w:fill="FFFFFF"/>
        <w:spacing w:after="120"/>
        <w:rPr>
          <w:rFonts w:cs="Times New Roman"/>
          <w:color w:val="000000" w:themeColor="text1"/>
          <w:szCs w:val="24"/>
          <w:lang/>
        </w:rPr>
      </w:pPr>
      <w:r w:rsidRPr="004E0DA2">
        <w:rPr>
          <w:rFonts w:cs="Times New Roman"/>
          <w:color w:val="000000" w:themeColor="text1"/>
          <w:szCs w:val="24"/>
          <w:lang/>
        </w:rPr>
        <w:t>The Deferred Sales Trust™ has the ability to generate substantially more money over the long run than a direct and taxed sale. It is also superior to a direct installment sale as the concerns of a defaulting buyer are eliminated.</w:t>
      </w:r>
    </w:p>
    <w:p w:rsidR="004E0DA2" w:rsidRPr="004E0DA2" w:rsidRDefault="004E0DA2" w:rsidP="004E0DA2">
      <w:pPr>
        <w:shd w:val="clear" w:color="auto" w:fill="FFFFFF"/>
        <w:spacing w:after="120"/>
        <w:rPr>
          <w:rFonts w:cs="Times New Roman"/>
          <w:color w:val="000000" w:themeColor="text1"/>
          <w:szCs w:val="24"/>
          <w:lang/>
        </w:rPr>
      </w:pPr>
      <w:r w:rsidRPr="004E0DA2">
        <w:rPr>
          <w:rFonts w:cs="Times New Roman"/>
          <w:color w:val="000000" w:themeColor="text1"/>
          <w:szCs w:val="24"/>
          <w:lang/>
        </w:rPr>
        <w:t>Primary Benefits:</w:t>
      </w:r>
    </w:p>
    <w:p w:rsidR="004E0DA2" w:rsidRPr="004E0DA2" w:rsidRDefault="004E0DA2" w:rsidP="004E0DA2">
      <w:pPr>
        <w:shd w:val="clear" w:color="auto" w:fill="FFFFFF"/>
        <w:spacing w:after="120"/>
        <w:rPr>
          <w:rFonts w:cs="Times New Roman"/>
          <w:color w:val="000000" w:themeColor="text1"/>
          <w:szCs w:val="24"/>
        </w:rPr>
      </w:pPr>
      <w:r w:rsidRPr="004E0DA2">
        <w:rPr>
          <w:rFonts w:cs="Times New Roman"/>
          <w:color w:val="000000" w:themeColor="text1"/>
          <w:szCs w:val="24"/>
          <w:lang/>
        </w:rPr>
        <w:t>•    Tax Deferral: When appreciated property is sold, tax on gain is deferred until receipt of payments.</w:t>
      </w:r>
      <w:r w:rsidRPr="004E0DA2">
        <w:rPr>
          <w:rFonts w:cs="Times New Roman"/>
          <w:color w:val="000000" w:themeColor="text1"/>
          <w:szCs w:val="24"/>
          <w:lang/>
        </w:rPr>
        <w:br/>
        <w:t>•    Estate Tax Benefits: Accomplishes an estate freeze for estate tax purposes.</w:t>
      </w:r>
      <w:r w:rsidRPr="004E0DA2">
        <w:rPr>
          <w:rFonts w:cs="Times New Roman"/>
          <w:color w:val="000000" w:themeColor="text1"/>
          <w:szCs w:val="24"/>
          <w:lang/>
        </w:rPr>
        <w:br/>
        <w:t>•    Maintains Family Wealth: Helps to maintain wealth within the family.</w:t>
      </w:r>
      <w:r w:rsidRPr="004E0DA2">
        <w:rPr>
          <w:rFonts w:cs="Times New Roman"/>
          <w:color w:val="000000" w:themeColor="text1"/>
          <w:szCs w:val="24"/>
          <w:lang/>
        </w:rPr>
        <w:br/>
        <w:t>•    Estate Liquidity: Converts an illiquid asset into monthly payments.</w:t>
      </w:r>
      <w:r w:rsidRPr="004E0DA2">
        <w:rPr>
          <w:rFonts w:cs="Times New Roman"/>
          <w:color w:val="000000" w:themeColor="text1"/>
          <w:szCs w:val="24"/>
          <w:lang/>
        </w:rPr>
        <w:br/>
        <w:t>•    Retirement Income: provides a stream of income for retirement.</w:t>
      </w:r>
      <w:r w:rsidRPr="004E0DA2">
        <w:rPr>
          <w:rFonts w:cs="Times New Roman"/>
          <w:color w:val="000000" w:themeColor="text1"/>
          <w:szCs w:val="24"/>
          <w:lang/>
        </w:rPr>
        <w:br/>
        <w:t>•    Probate Avoidance: With proper estate planning.</w:t>
      </w:r>
    </w:p>
    <w:sectPr w:rsidR="004E0DA2" w:rsidRPr="004E0DA2" w:rsidSect="00E37F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73139"/>
    <w:multiLevelType w:val="multilevel"/>
    <w:tmpl w:val="7280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DD7519"/>
    <w:rsid w:val="00172749"/>
    <w:rsid w:val="00473818"/>
    <w:rsid w:val="004E038F"/>
    <w:rsid w:val="004E0DA2"/>
    <w:rsid w:val="005A3449"/>
    <w:rsid w:val="006C2AFB"/>
    <w:rsid w:val="00770642"/>
    <w:rsid w:val="007D77BE"/>
    <w:rsid w:val="008B7EB0"/>
    <w:rsid w:val="00AE2750"/>
    <w:rsid w:val="00AF4C18"/>
    <w:rsid w:val="00B33E4D"/>
    <w:rsid w:val="00B9579A"/>
    <w:rsid w:val="00D171C9"/>
    <w:rsid w:val="00D86345"/>
    <w:rsid w:val="00DD7519"/>
    <w:rsid w:val="00E37FD4"/>
    <w:rsid w:val="00E5681B"/>
    <w:rsid w:val="00F0395F"/>
    <w:rsid w:val="00F96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D4"/>
  </w:style>
  <w:style w:type="paragraph" w:styleId="Heading1">
    <w:name w:val="heading 1"/>
    <w:basedOn w:val="Normal"/>
    <w:link w:val="Heading1Char"/>
    <w:uiPriority w:val="9"/>
    <w:qFormat/>
    <w:rsid w:val="00DD7519"/>
    <w:pPr>
      <w:spacing w:after="100" w:afterAutospacing="1" w:line="240" w:lineRule="auto"/>
      <w:outlineLvl w:val="0"/>
    </w:pPr>
    <w:rPr>
      <w:rFonts w:ascii="Arial" w:eastAsia="Times New Roman" w:hAnsi="Arial" w:cs="Arial"/>
      <w:b/>
      <w:bCs/>
      <w:kern w:val="3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519"/>
    <w:rPr>
      <w:rFonts w:ascii="Arial" w:eastAsia="Times New Roman" w:hAnsi="Arial" w:cs="Arial"/>
      <w:b/>
      <w:bCs/>
      <w:kern w:val="36"/>
      <w:sz w:val="22"/>
    </w:rPr>
  </w:style>
  <w:style w:type="character" w:styleId="Hyperlink">
    <w:name w:val="Hyperlink"/>
    <w:basedOn w:val="DefaultParagraphFont"/>
    <w:uiPriority w:val="99"/>
    <w:semiHidden/>
    <w:unhideWhenUsed/>
    <w:rsid w:val="00DD7519"/>
    <w:rPr>
      <w:color w:val="0000FF"/>
      <w:u w:val="single"/>
    </w:rPr>
  </w:style>
  <w:style w:type="paragraph" w:styleId="BalloonText">
    <w:name w:val="Balloon Text"/>
    <w:basedOn w:val="Normal"/>
    <w:link w:val="BalloonTextChar"/>
    <w:uiPriority w:val="99"/>
    <w:semiHidden/>
    <w:unhideWhenUsed/>
    <w:rsid w:val="00B95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79A"/>
    <w:rPr>
      <w:rFonts w:ascii="Tahoma" w:hAnsi="Tahoma" w:cs="Tahoma"/>
      <w:sz w:val="16"/>
      <w:szCs w:val="16"/>
    </w:rPr>
  </w:style>
  <w:style w:type="paragraph" w:customStyle="1" w:styleId="content">
    <w:name w:val="content"/>
    <w:basedOn w:val="Normal"/>
    <w:rsid w:val="00AF4C18"/>
    <w:pPr>
      <w:spacing w:after="180" w:line="216" w:lineRule="atLeast"/>
    </w:pPr>
    <w:rPr>
      <w:rFonts w:ascii="Verdana" w:eastAsia="Times New Roman" w:hAnsi="Verdana" w:cs="Times New Roman"/>
      <w:color w:val="000000"/>
      <w:sz w:val="14"/>
      <w:szCs w:val="14"/>
    </w:rPr>
  </w:style>
  <w:style w:type="paragraph" w:customStyle="1" w:styleId="contentsubtitle2">
    <w:name w:val="contentsubtitle2"/>
    <w:basedOn w:val="Normal"/>
    <w:rsid w:val="00AF4C18"/>
    <w:pPr>
      <w:spacing w:after="60" w:line="240" w:lineRule="auto"/>
    </w:pPr>
    <w:rPr>
      <w:rFonts w:eastAsia="Times New Roman" w:cs="Times New Roman"/>
      <w:b/>
      <w:bCs/>
      <w:color w:val="000000"/>
      <w:sz w:val="22"/>
    </w:rPr>
  </w:style>
  <w:style w:type="character" w:styleId="Strong">
    <w:name w:val="Strong"/>
    <w:basedOn w:val="DefaultParagraphFont"/>
    <w:uiPriority w:val="22"/>
    <w:qFormat/>
    <w:rsid w:val="00AF4C18"/>
    <w:rPr>
      <w:b/>
      <w:bCs/>
    </w:rPr>
  </w:style>
  <w:style w:type="paragraph" w:styleId="NormalWeb">
    <w:name w:val="Normal (Web)"/>
    <w:basedOn w:val="Normal"/>
    <w:uiPriority w:val="99"/>
    <w:semiHidden/>
    <w:unhideWhenUsed/>
    <w:rsid w:val="00AF4C18"/>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0524559">
      <w:bodyDiv w:val="1"/>
      <w:marLeft w:val="0"/>
      <w:marRight w:val="0"/>
      <w:marTop w:val="0"/>
      <w:marBottom w:val="0"/>
      <w:divBdr>
        <w:top w:val="none" w:sz="0" w:space="0" w:color="auto"/>
        <w:left w:val="none" w:sz="0" w:space="0" w:color="auto"/>
        <w:bottom w:val="none" w:sz="0" w:space="0" w:color="auto"/>
        <w:right w:val="none" w:sz="0" w:space="0" w:color="auto"/>
      </w:divBdr>
      <w:divsChild>
        <w:div w:id="929922687">
          <w:marLeft w:val="0"/>
          <w:marRight w:val="0"/>
          <w:marTop w:val="0"/>
          <w:marBottom w:val="0"/>
          <w:divBdr>
            <w:top w:val="none" w:sz="0" w:space="0" w:color="auto"/>
            <w:left w:val="single" w:sz="4" w:space="0" w:color="A8A59A"/>
            <w:bottom w:val="none" w:sz="0" w:space="0" w:color="auto"/>
            <w:right w:val="single" w:sz="4" w:space="0" w:color="A8A59A"/>
          </w:divBdr>
          <w:divsChild>
            <w:div w:id="2098552253">
              <w:marLeft w:val="0"/>
              <w:marRight w:val="3324"/>
              <w:marTop w:val="0"/>
              <w:marBottom w:val="0"/>
              <w:divBdr>
                <w:top w:val="none" w:sz="0" w:space="0" w:color="auto"/>
                <w:left w:val="none" w:sz="0" w:space="0" w:color="auto"/>
                <w:bottom w:val="none" w:sz="0" w:space="0" w:color="auto"/>
                <w:right w:val="none" w:sz="0" w:space="0" w:color="auto"/>
              </w:divBdr>
              <w:divsChild>
                <w:div w:id="11789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5426">
      <w:bodyDiv w:val="1"/>
      <w:marLeft w:val="0"/>
      <w:marRight w:val="0"/>
      <w:marTop w:val="0"/>
      <w:marBottom w:val="0"/>
      <w:divBdr>
        <w:top w:val="none" w:sz="0" w:space="0" w:color="auto"/>
        <w:left w:val="none" w:sz="0" w:space="0" w:color="auto"/>
        <w:bottom w:val="none" w:sz="0" w:space="0" w:color="auto"/>
        <w:right w:val="none" w:sz="0" w:space="0" w:color="auto"/>
      </w:divBdr>
      <w:divsChild>
        <w:div w:id="1348828903">
          <w:marLeft w:val="0"/>
          <w:marRight w:val="0"/>
          <w:marTop w:val="0"/>
          <w:marBottom w:val="0"/>
          <w:divBdr>
            <w:top w:val="none" w:sz="0" w:space="0" w:color="auto"/>
            <w:left w:val="single" w:sz="4" w:space="9" w:color="A8A59A"/>
            <w:bottom w:val="single" w:sz="4" w:space="0" w:color="A8A59A"/>
            <w:right w:val="single" w:sz="4" w:space="9" w:color="A8A59A"/>
          </w:divBdr>
          <w:divsChild>
            <w:div w:id="730226687">
              <w:marLeft w:val="1656"/>
              <w:marRight w:val="0"/>
              <w:marTop w:val="0"/>
              <w:marBottom w:val="0"/>
              <w:divBdr>
                <w:top w:val="none" w:sz="0" w:space="0" w:color="auto"/>
                <w:left w:val="none" w:sz="0" w:space="0" w:color="auto"/>
                <w:bottom w:val="none" w:sz="0" w:space="0" w:color="auto"/>
                <w:right w:val="none" w:sz="0" w:space="0" w:color="auto"/>
              </w:divBdr>
              <w:divsChild>
                <w:div w:id="2014840066">
                  <w:marLeft w:val="0"/>
                  <w:marRight w:val="-4980"/>
                  <w:marTop w:val="0"/>
                  <w:marBottom w:val="0"/>
                  <w:divBdr>
                    <w:top w:val="none" w:sz="0" w:space="0" w:color="auto"/>
                    <w:left w:val="none" w:sz="0" w:space="0" w:color="auto"/>
                    <w:bottom w:val="none" w:sz="0" w:space="0" w:color="auto"/>
                    <w:right w:val="none" w:sz="0" w:space="0" w:color="auto"/>
                  </w:divBdr>
                </w:div>
              </w:divsChild>
            </w:div>
          </w:divsChild>
        </w:div>
      </w:divsChild>
    </w:div>
    <w:div w:id="1126195166">
      <w:bodyDiv w:val="1"/>
      <w:marLeft w:val="0"/>
      <w:marRight w:val="0"/>
      <w:marTop w:val="0"/>
      <w:marBottom w:val="0"/>
      <w:divBdr>
        <w:top w:val="none" w:sz="0" w:space="0" w:color="auto"/>
        <w:left w:val="none" w:sz="0" w:space="0" w:color="auto"/>
        <w:bottom w:val="none" w:sz="0" w:space="0" w:color="auto"/>
        <w:right w:val="none" w:sz="0" w:space="0" w:color="auto"/>
      </w:divBdr>
      <w:divsChild>
        <w:div w:id="779295511">
          <w:marLeft w:val="0"/>
          <w:marRight w:val="0"/>
          <w:marTop w:val="0"/>
          <w:marBottom w:val="0"/>
          <w:divBdr>
            <w:top w:val="none" w:sz="0" w:space="0" w:color="auto"/>
            <w:left w:val="single" w:sz="4" w:space="9" w:color="A8A59A"/>
            <w:bottom w:val="single" w:sz="4" w:space="0" w:color="A8A59A"/>
            <w:right w:val="single" w:sz="4" w:space="9" w:color="A8A59A"/>
          </w:divBdr>
          <w:divsChild>
            <w:div w:id="656305214">
              <w:marLeft w:val="1656"/>
              <w:marRight w:val="0"/>
              <w:marTop w:val="0"/>
              <w:marBottom w:val="0"/>
              <w:divBdr>
                <w:top w:val="none" w:sz="0" w:space="0" w:color="auto"/>
                <w:left w:val="none" w:sz="0" w:space="0" w:color="auto"/>
                <w:bottom w:val="none" w:sz="0" w:space="0" w:color="auto"/>
                <w:right w:val="none" w:sz="0" w:space="0" w:color="auto"/>
              </w:divBdr>
              <w:divsChild>
                <w:div w:id="2130468648">
                  <w:marLeft w:val="0"/>
                  <w:marRight w:val="-4980"/>
                  <w:marTop w:val="0"/>
                  <w:marBottom w:val="0"/>
                  <w:divBdr>
                    <w:top w:val="none" w:sz="0" w:space="0" w:color="auto"/>
                    <w:left w:val="none" w:sz="0" w:space="0" w:color="auto"/>
                    <w:bottom w:val="none" w:sz="0" w:space="0" w:color="auto"/>
                    <w:right w:val="none" w:sz="0" w:space="0" w:color="auto"/>
                  </w:divBdr>
                </w:div>
              </w:divsChild>
            </w:div>
          </w:divsChild>
        </w:div>
      </w:divsChild>
    </w:div>
    <w:div w:id="1867908350">
      <w:bodyDiv w:val="1"/>
      <w:marLeft w:val="0"/>
      <w:marRight w:val="0"/>
      <w:marTop w:val="0"/>
      <w:marBottom w:val="0"/>
      <w:divBdr>
        <w:top w:val="none" w:sz="0" w:space="0" w:color="auto"/>
        <w:left w:val="none" w:sz="0" w:space="0" w:color="auto"/>
        <w:bottom w:val="none" w:sz="0" w:space="0" w:color="auto"/>
        <w:right w:val="none" w:sz="0" w:space="0" w:color="auto"/>
      </w:divBdr>
      <w:divsChild>
        <w:div w:id="1456751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paws.jrwinvestments.com/_dirArticles/01-27-10-deferred-sales-trust-final.gi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8</Pages>
  <Words>2676</Words>
  <Characters>15258</Characters>
  <Application>Microsoft Office Word</Application>
  <DocSecurity>0</DocSecurity>
  <Lines>127</Lines>
  <Paragraphs>35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Disadvantages</vt:lpstr>
      <vt:lpstr>DST - Deferred Sales Trust ™</vt:lpstr>
    </vt:vector>
  </TitlesOfParts>
  <Company/>
  <LinksUpToDate>false</LinksUpToDate>
  <CharactersWithSpaces>17899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Jarvis</dc:creator>
  <cp:lastModifiedBy>Jarvis</cp:lastModifiedBy>
  <cp:revision>3</cp:revision>
  <cp:lastPrinted>2014-08-26T00:57:00Z</cp:lastPrinted>
  <dcterms:created xsi:type="dcterms:W3CDTF">2014-08-25T23:32:00Z</dcterms:created>
  <dcterms:modified xsi:type="dcterms:W3CDTF">2014-08-26T01:17:00Z</dcterms:modified>
</cp:coreProperties>
</file>